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97" w:rsidRPr="00592730" w:rsidRDefault="0065720D" w:rsidP="00592730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满铁</w:t>
      </w:r>
      <w:r w:rsidR="00406E78">
        <w:rPr>
          <w:rFonts w:eastAsia="黑体" w:hint="eastAsia"/>
          <w:b/>
          <w:sz w:val="30"/>
          <w:szCs w:val="30"/>
        </w:rPr>
        <w:t>资</w:t>
      </w:r>
      <w:r w:rsidR="005E5497">
        <w:rPr>
          <w:rFonts w:eastAsia="黑体" w:hint="eastAsia"/>
          <w:b/>
          <w:sz w:val="30"/>
          <w:szCs w:val="30"/>
        </w:rPr>
        <w:t>料研究分会</w:t>
      </w:r>
      <w:r w:rsidR="005E5497">
        <w:rPr>
          <w:rFonts w:eastAsia="黑体" w:hint="eastAsia"/>
          <w:b/>
          <w:sz w:val="30"/>
          <w:szCs w:val="28"/>
        </w:rPr>
        <w:t>信息通报</w:t>
      </w:r>
    </w:p>
    <w:p w:rsidR="005E5497" w:rsidRDefault="005E5497" w:rsidP="005E5497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 xml:space="preserve"> 201</w:t>
      </w:r>
      <w:r w:rsidR="00867560">
        <w:rPr>
          <w:rFonts w:eastAsia="黑体" w:hint="eastAsia"/>
          <w:b/>
          <w:sz w:val="28"/>
          <w:szCs w:val="28"/>
        </w:rPr>
        <w:t>4</w:t>
      </w:r>
      <w:r>
        <w:rPr>
          <w:rFonts w:eastAsia="黑体" w:hint="eastAsia"/>
          <w:b/>
          <w:sz w:val="28"/>
          <w:szCs w:val="28"/>
        </w:rPr>
        <w:t>年第</w:t>
      </w:r>
      <w:r w:rsidR="00C56093">
        <w:rPr>
          <w:rFonts w:eastAsia="黑体" w:hint="eastAsia"/>
          <w:b/>
          <w:sz w:val="28"/>
          <w:szCs w:val="28"/>
        </w:rPr>
        <w:t>二</w:t>
      </w:r>
      <w:r>
        <w:rPr>
          <w:rFonts w:eastAsia="黑体" w:hint="eastAsia"/>
          <w:b/>
          <w:sz w:val="28"/>
          <w:szCs w:val="28"/>
        </w:rPr>
        <w:t>期（总字第</w:t>
      </w:r>
      <w:r w:rsidR="00E14F15">
        <w:rPr>
          <w:rFonts w:eastAsia="黑体" w:hint="eastAsia"/>
          <w:b/>
          <w:sz w:val="28"/>
          <w:szCs w:val="28"/>
        </w:rPr>
        <w:t>70</w:t>
      </w:r>
      <w:r>
        <w:rPr>
          <w:rFonts w:eastAsia="黑体" w:hint="eastAsia"/>
          <w:b/>
          <w:sz w:val="28"/>
          <w:szCs w:val="28"/>
        </w:rPr>
        <w:t>期）</w:t>
      </w:r>
    </w:p>
    <w:p w:rsidR="00221C58" w:rsidRDefault="007A73E2" w:rsidP="0065720D">
      <w:pPr>
        <w:pBdr>
          <w:bottom w:val="single" w:sz="12" w:space="1" w:color="auto"/>
        </w:pBdr>
        <w:jc w:val="center"/>
        <w:rPr>
          <w:rFonts w:eastAsia="黑体"/>
          <w:b/>
          <w:sz w:val="28"/>
          <w:szCs w:val="28"/>
        </w:rPr>
      </w:pPr>
      <w:r w:rsidRPr="007A73E2">
        <w:rPr>
          <w:noProof/>
        </w:rPr>
        <w:pict>
          <v:line id="_x0000_s1026" style="position:absolute;left:0;text-align:left;z-index:251657728" from="-6.15pt,31.3pt" to="697.5pt,31.3pt" strokecolor="#930" strokeweight="4.5pt">
            <v:stroke linestyle="thickThin"/>
          </v:line>
        </w:pict>
      </w:r>
      <w:r w:rsidR="005E5497">
        <w:rPr>
          <w:rFonts w:eastAsia="黑体" w:hint="eastAsia"/>
          <w:b/>
          <w:sz w:val="28"/>
          <w:szCs w:val="28"/>
        </w:rPr>
        <w:t>满铁资料研究分会编</w:t>
      </w:r>
      <w:r w:rsidR="005E5497">
        <w:rPr>
          <w:rFonts w:eastAsia="黑体" w:hint="eastAsia"/>
          <w:b/>
          <w:sz w:val="28"/>
          <w:szCs w:val="28"/>
        </w:rPr>
        <w:t xml:space="preserve">   </w:t>
      </w:r>
      <w:r w:rsidR="005E5497">
        <w:rPr>
          <w:rFonts w:eastAsia="黑体" w:hint="eastAsia"/>
          <w:sz w:val="28"/>
          <w:szCs w:val="28"/>
        </w:rPr>
        <w:t xml:space="preserve">                   </w:t>
      </w:r>
      <w:r w:rsidR="005E5497">
        <w:rPr>
          <w:rFonts w:eastAsia="黑体" w:hint="eastAsia"/>
          <w:b/>
          <w:sz w:val="28"/>
          <w:szCs w:val="28"/>
        </w:rPr>
        <w:t xml:space="preserve">  201</w:t>
      </w:r>
      <w:r w:rsidR="00867560">
        <w:rPr>
          <w:rFonts w:eastAsia="黑体" w:hint="eastAsia"/>
          <w:b/>
          <w:sz w:val="28"/>
          <w:szCs w:val="28"/>
        </w:rPr>
        <w:t>4</w:t>
      </w:r>
      <w:r w:rsidR="005E5497">
        <w:rPr>
          <w:rFonts w:eastAsia="黑体" w:hint="eastAsia"/>
          <w:b/>
          <w:sz w:val="28"/>
          <w:szCs w:val="28"/>
        </w:rPr>
        <w:t>年</w:t>
      </w:r>
      <w:r w:rsidR="00867560">
        <w:rPr>
          <w:rFonts w:eastAsia="黑体" w:hint="eastAsia"/>
          <w:b/>
          <w:sz w:val="28"/>
          <w:szCs w:val="28"/>
        </w:rPr>
        <w:t>6</w:t>
      </w:r>
      <w:r w:rsidR="005E5497">
        <w:rPr>
          <w:rFonts w:eastAsia="黑体" w:hint="eastAsia"/>
          <w:b/>
          <w:sz w:val="28"/>
          <w:szCs w:val="28"/>
        </w:rPr>
        <w:t>月</w:t>
      </w:r>
      <w:bookmarkStart w:id="0" w:name="_Toc280106350"/>
      <w:bookmarkEnd w:id="0"/>
    </w:p>
    <w:p w:rsidR="00764D27" w:rsidRDefault="00764D27">
      <w:pPr>
        <w:pStyle w:val="TOC"/>
      </w:pPr>
      <w:bookmarkStart w:id="1" w:name="_Toc356826270"/>
      <w:r>
        <w:rPr>
          <w:lang w:val="zh-CN"/>
        </w:rPr>
        <w:t>目录</w:t>
      </w:r>
    </w:p>
    <w:p w:rsidR="000959AD" w:rsidRDefault="007A73E2">
      <w:pPr>
        <w:pStyle w:val="10"/>
        <w:rPr>
          <w:rFonts w:asciiTheme="minorHAnsi" w:eastAsiaTheme="minorEastAsia" w:hAnsiTheme="minorHAnsi" w:cstheme="minorBidi"/>
          <w:color w:val="auto"/>
          <w:sz w:val="21"/>
          <w:szCs w:val="22"/>
        </w:rPr>
      </w:pPr>
      <w:r w:rsidRPr="007A73E2">
        <w:rPr>
          <w:rStyle w:val="a4"/>
        </w:rPr>
        <w:fldChar w:fldCharType="begin"/>
      </w:r>
      <w:r w:rsidR="00764D27" w:rsidRPr="00BC5489">
        <w:rPr>
          <w:rStyle w:val="a4"/>
        </w:rPr>
        <w:instrText xml:space="preserve"> TOC \o "1-3" \h \z \u </w:instrText>
      </w:r>
      <w:r w:rsidRPr="007A73E2">
        <w:rPr>
          <w:rStyle w:val="a4"/>
        </w:rPr>
        <w:fldChar w:fldCharType="separate"/>
      </w:r>
      <w:hyperlink w:anchor="_Toc403054422" w:history="1">
        <w:r w:rsidR="000959AD" w:rsidRPr="00BF2EA6">
          <w:rPr>
            <w:rStyle w:val="a4"/>
            <w:rFonts w:hint="eastAsia"/>
          </w:rPr>
          <w:t>满铁分会</w:t>
        </w:r>
        <w:r w:rsidR="000959AD" w:rsidRPr="00BF2EA6">
          <w:rPr>
            <w:rStyle w:val="a4"/>
          </w:rPr>
          <w:t>2014</w:t>
        </w:r>
        <w:r w:rsidR="000959AD" w:rsidRPr="00BF2EA6">
          <w:rPr>
            <w:rStyle w:val="a4"/>
            <w:rFonts w:hint="eastAsia"/>
          </w:rPr>
          <w:t>年会员代表大会暨理事会换届会议圆满召开</w:t>
        </w:r>
        <w:r w:rsidR="000959AD">
          <w:rPr>
            <w:webHidden/>
          </w:rPr>
          <w:tab/>
        </w:r>
        <w:r w:rsidR="000959AD">
          <w:rPr>
            <w:webHidden/>
          </w:rPr>
          <w:fldChar w:fldCharType="begin"/>
        </w:r>
        <w:r w:rsidR="000959AD">
          <w:rPr>
            <w:webHidden/>
          </w:rPr>
          <w:instrText xml:space="preserve"> PAGEREF _Toc403054422 \h </w:instrText>
        </w:r>
        <w:r w:rsidR="000959AD">
          <w:rPr>
            <w:webHidden/>
          </w:rPr>
        </w:r>
        <w:r w:rsidR="000959AD">
          <w:rPr>
            <w:webHidden/>
          </w:rPr>
          <w:fldChar w:fldCharType="separate"/>
        </w:r>
        <w:r w:rsidR="000959AD">
          <w:rPr>
            <w:webHidden/>
          </w:rPr>
          <w:t>1</w:t>
        </w:r>
        <w:r w:rsidR="000959AD">
          <w:rPr>
            <w:webHidden/>
          </w:rPr>
          <w:fldChar w:fldCharType="end"/>
        </w:r>
      </w:hyperlink>
    </w:p>
    <w:p w:rsidR="000959AD" w:rsidRDefault="000959AD">
      <w:pPr>
        <w:pStyle w:val="10"/>
        <w:rPr>
          <w:rFonts w:asciiTheme="minorHAnsi" w:eastAsiaTheme="minorEastAsia" w:hAnsiTheme="minorHAnsi" w:cstheme="minorBidi"/>
          <w:color w:val="auto"/>
          <w:sz w:val="21"/>
          <w:szCs w:val="22"/>
        </w:rPr>
      </w:pPr>
      <w:hyperlink w:anchor="_Toc403054423" w:history="1">
        <w:r w:rsidRPr="00BF2EA6">
          <w:rPr>
            <w:rStyle w:val="a4"/>
            <w:rFonts w:hint="eastAsia"/>
          </w:rPr>
          <w:t>日文翻译小组成立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_Toc403054423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959AD" w:rsidRDefault="000959AD">
      <w:pPr>
        <w:pStyle w:val="10"/>
        <w:rPr>
          <w:rFonts w:asciiTheme="minorHAnsi" w:eastAsiaTheme="minorEastAsia" w:hAnsiTheme="minorHAnsi" w:cstheme="minorBidi"/>
          <w:color w:val="auto"/>
          <w:sz w:val="21"/>
          <w:szCs w:val="22"/>
        </w:rPr>
      </w:pPr>
      <w:hyperlink w:anchor="_Toc403054424" w:history="1">
        <w:r w:rsidRPr="00BF2EA6">
          <w:rPr>
            <w:rStyle w:val="a4"/>
            <w:rFonts w:hint="eastAsia"/>
          </w:rPr>
          <w:t>走访天津商业大学图书馆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_Toc403054424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959AD" w:rsidRDefault="000959AD">
      <w:pPr>
        <w:pStyle w:val="10"/>
        <w:rPr>
          <w:rFonts w:asciiTheme="minorHAnsi" w:eastAsiaTheme="minorEastAsia" w:hAnsiTheme="minorHAnsi" w:cstheme="minorBidi"/>
          <w:color w:val="auto"/>
          <w:sz w:val="21"/>
          <w:szCs w:val="22"/>
        </w:rPr>
      </w:pPr>
      <w:hyperlink w:anchor="_Toc403054425" w:history="1">
        <w:r w:rsidRPr="00BF2EA6">
          <w:rPr>
            <w:rStyle w:val="a4"/>
            <w:rFonts w:hint="eastAsia"/>
          </w:rPr>
          <w:t>满铁分会大事记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_Toc403054425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64D27" w:rsidRDefault="007A73E2">
      <w:pPr>
        <w:rPr>
          <w:b/>
          <w:sz w:val="24"/>
        </w:rPr>
      </w:pPr>
      <w:r w:rsidRPr="00290DD4">
        <w:rPr>
          <w:b/>
          <w:sz w:val="24"/>
        </w:rPr>
        <w:fldChar w:fldCharType="end"/>
      </w:r>
    </w:p>
    <w:p w:rsidR="008B2DBE" w:rsidRDefault="008B2DBE">
      <w:pPr>
        <w:rPr>
          <w:b/>
          <w:sz w:val="24"/>
        </w:rPr>
      </w:pPr>
    </w:p>
    <w:p w:rsidR="008B2DBE" w:rsidRDefault="008B2DBE"/>
    <w:p w:rsidR="00362E9D" w:rsidRDefault="00EB6DFA" w:rsidP="00362E9D">
      <w:pPr>
        <w:pStyle w:val="1"/>
        <w:rPr>
          <w:sz w:val="32"/>
          <w:szCs w:val="32"/>
        </w:rPr>
      </w:pPr>
      <w:bookmarkStart w:id="2" w:name="_Toc403054422"/>
      <w:bookmarkEnd w:id="1"/>
      <w:r w:rsidRPr="00EB6DFA">
        <w:rPr>
          <w:rFonts w:hint="eastAsia"/>
          <w:sz w:val="32"/>
          <w:szCs w:val="32"/>
        </w:rPr>
        <w:t>满铁分会</w:t>
      </w:r>
      <w:r w:rsidR="00FE5938" w:rsidRPr="00FE5938">
        <w:rPr>
          <w:rFonts w:hint="eastAsia"/>
          <w:sz w:val="32"/>
          <w:szCs w:val="32"/>
        </w:rPr>
        <w:t>2014</w:t>
      </w:r>
      <w:r w:rsidR="00FE5938" w:rsidRPr="00FE5938">
        <w:rPr>
          <w:rFonts w:hint="eastAsia"/>
          <w:sz w:val="32"/>
          <w:szCs w:val="32"/>
        </w:rPr>
        <w:t>年会员代表大会暨理事会换届会议</w:t>
      </w:r>
      <w:r w:rsidR="00FE5938">
        <w:rPr>
          <w:rFonts w:hint="eastAsia"/>
          <w:sz w:val="32"/>
          <w:szCs w:val="32"/>
        </w:rPr>
        <w:t>圆满</w:t>
      </w:r>
      <w:r w:rsidR="00E52086">
        <w:rPr>
          <w:rFonts w:hint="eastAsia"/>
          <w:sz w:val="32"/>
          <w:szCs w:val="32"/>
        </w:rPr>
        <w:t>召开</w:t>
      </w:r>
      <w:bookmarkEnd w:id="2"/>
    </w:p>
    <w:p w:rsidR="0053264B" w:rsidRPr="00182D79" w:rsidRDefault="0053264B" w:rsidP="0053264B">
      <w:pPr>
        <w:spacing w:line="360" w:lineRule="auto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满铁资料研究分会2014年会员代表大会暨第三届理事会于5月23日在北京交通大学机械楼多功能厅召开，参加此次会议的有中央编译局信息部、大连图书馆、吉林大学图书馆、南开大学图书馆、山东省图书馆等24家单位</w:t>
      </w:r>
      <w:r w:rsidRPr="00182D79">
        <w:rPr>
          <w:rFonts w:ascii="仿宋_GB2312" w:eastAsia="仿宋_GB2312" w:hAnsi="微软雅黑" w:hint="eastAsia"/>
          <w:sz w:val="28"/>
          <w:szCs w:val="28"/>
        </w:rPr>
        <w:lastRenderedPageBreak/>
        <w:t>的40余位代表。中央编译局副局长、分会会长魏海生，北京交通大学副校长</w:t>
      </w:r>
      <w:r>
        <w:rPr>
          <w:rFonts w:ascii="仿宋_GB2312" w:eastAsia="仿宋_GB2312" w:hAnsi="微软雅黑" w:hint="eastAsia"/>
          <w:sz w:val="28"/>
          <w:szCs w:val="28"/>
        </w:rPr>
        <w:t>张星臣</w:t>
      </w:r>
      <w:r w:rsidRPr="00182D79">
        <w:rPr>
          <w:rFonts w:ascii="仿宋_GB2312" w:eastAsia="仿宋_GB2312" w:hAnsi="微软雅黑" w:hint="eastAsia"/>
          <w:sz w:val="28"/>
          <w:szCs w:val="28"/>
        </w:rPr>
        <w:t>，分会顾问、铁道部原副部长国林，分会顾问、原分会秘书长沈友益，分会常务副会长、北京交通大学图书馆馆长韩宝明，分会秘书长、北京交通大学图书馆副馆长郑兰等出席会议。上午的会议由分会副会长、大连图书馆馆长辛欣</w:t>
      </w:r>
      <w:r>
        <w:rPr>
          <w:rFonts w:ascii="仿宋_GB2312" w:eastAsia="仿宋_GB2312" w:hAnsi="微软雅黑" w:hint="eastAsia"/>
          <w:sz w:val="28"/>
          <w:szCs w:val="28"/>
        </w:rPr>
        <w:t>和</w:t>
      </w:r>
      <w:r w:rsidRPr="00182D79">
        <w:rPr>
          <w:rFonts w:ascii="仿宋_GB2312" w:eastAsia="仿宋_GB2312" w:hAnsi="微软雅黑" w:hint="eastAsia"/>
          <w:sz w:val="28"/>
          <w:szCs w:val="28"/>
        </w:rPr>
        <w:t>分会副会长、吉林省图书馆副馆长沈秀丽主持。</w:t>
      </w:r>
    </w:p>
    <w:p w:rsidR="0053264B" w:rsidRPr="00182D79" w:rsidRDefault="0053264B" w:rsidP="0053264B">
      <w:pPr>
        <w:spacing w:line="360" w:lineRule="auto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张星臣副校长代表北京交通大学欢迎各位参会代表，</w:t>
      </w:r>
      <w:r>
        <w:rPr>
          <w:rFonts w:ascii="仿宋_GB2312" w:eastAsia="仿宋_GB2312" w:hAnsi="微软雅黑" w:hint="eastAsia"/>
          <w:sz w:val="28"/>
          <w:szCs w:val="28"/>
        </w:rPr>
        <w:t>立足于当前国内外政治形势的新变化，张副校长指出</w:t>
      </w:r>
      <w:r w:rsidRPr="00182D79">
        <w:rPr>
          <w:rFonts w:ascii="仿宋_GB2312" w:eastAsia="仿宋_GB2312" w:hAnsi="微软雅黑" w:hint="eastAsia"/>
          <w:sz w:val="28"/>
          <w:szCs w:val="28"/>
        </w:rPr>
        <w:t>分会</w:t>
      </w:r>
      <w:r>
        <w:rPr>
          <w:rFonts w:ascii="仿宋_GB2312" w:eastAsia="仿宋_GB2312" w:hAnsi="微软雅黑" w:hint="eastAsia"/>
          <w:sz w:val="28"/>
          <w:szCs w:val="28"/>
        </w:rPr>
        <w:t>要</w:t>
      </w:r>
      <w:r w:rsidRPr="00182D79">
        <w:rPr>
          <w:rFonts w:ascii="仿宋_GB2312" w:eastAsia="仿宋_GB2312" w:hAnsi="微软雅黑" w:hint="eastAsia"/>
          <w:sz w:val="28"/>
          <w:szCs w:val="28"/>
        </w:rPr>
        <w:t>对分散在全国各地的满铁及其他日伪资料展开长期系统的挖掘整理、数字化建设工作，传承历史，传承文献，同时要积极开展史料的研究利用等工作，北京交通大学将一如既往地支持分会工作，争取为分会工作提供更多更好的便利条件。</w:t>
      </w:r>
    </w:p>
    <w:p w:rsidR="0053264B" w:rsidRPr="00182D79" w:rsidRDefault="0053264B" w:rsidP="0053264B">
      <w:pPr>
        <w:spacing w:line="360" w:lineRule="auto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分会顾问、原铁道部副部长国林强调了</w:t>
      </w:r>
      <w:r>
        <w:rPr>
          <w:rFonts w:ascii="仿宋_GB2312" w:eastAsia="仿宋_GB2312" w:hAnsi="微软雅黑" w:hint="eastAsia"/>
          <w:sz w:val="28"/>
          <w:szCs w:val="28"/>
        </w:rPr>
        <w:t>开展</w:t>
      </w:r>
      <w:r w:rsidRPr="00182D79">
        <w:rPr>
          <w:rFonts w:ascii="仿宋_GB2312" w:eastAsia="仿宋_GB2312" w:hAnsi="微软雅黑" w:hint="eastAsia"/>
          <w:sz w:val="28"/>
          <w:szCs w:val="28"/>
        </w:rPr>
        <w:t>满铁及日伪文献整理研究的重</w:t>
      </w:r>
      <w:r>
        <w:rPr>
          <w:rFonts w:ascii="仿宋_GB2312" w:eastAsia="仿宋_GB2312" w:hAnsi="微软雅黑" w:hint="eastAsia"/>
          <w:sz w:val="28"/>
          <w:szCs w:val="28"/>
        </w:rPr>
        <w:t>要</w:t>
      </w:r>
      <w:r w:rsidRPr="00182D79">
        <w:rPr>
          <w:rFonts w:ascii="仿宋_GB2312" w:eastAsia="仿宋_GB2312" w:hAnsi="微软雅黑" w:hint="eastAsia"/>
          <w:sz w:val="28"/>
          <w:szCs w:val="28"/>
        </w:rPr>
        <w:t>历史意义，为参与此项工作的人员和单位鼓舞士气，振奋精神，号召大家更快更好地完成此项事业。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中国近现代史史料学学会秘书长李永璞介绍了史料学学会的发展</w:t>
      </w:r>
      <w:r>
        <w:rPr>
          <w:rFonts w:ascii="仿宋_GB2312" w:eastAsia="仿宋_GB2312" w:hAnsi="微软雅黑" w:hint="eastAsia"/>
          <w:sz w:val="28"/>
          <w:szCs w:val="28"/>
        </w:rPr>
        <w:t>现状</w:t>
      </w:r>
      <w:r w:rsidRPr="00182D79">
        <w:rPr>
          <w:rFonts w:ascii="仿宋_GB2312" w:eastAsia="仿宋_GB2312" w:hAnsi="微软雅黑" w:hint="eastAsia"/>
          <w:sz w:val="28"/>
          <w:szCs w:val="28"/>
        </w:rPr>
        <w:t>，充分肯定分会《中国馆藏满铁资料联合目录》和全文数据库建设等学术成果对总会</w:t>
      </w:r>
      <w:r>
        <w:rPr>
          <w:rFonts w:ascii="仿宋_GB2312" w:eastAsia="仿宋_GB2312" w:hAnsi="微软雅黑" w:hint="eastAsia"/>
          <w:sz w:val="28"/>
          <w:szCs w:val="28"/>
        </w:rPr>
        <w:t>整体</w:t>
      </w:r>
      <w:r w:rsidRPr="00182D79">
        <w:rPr>
          <w:rFonts w:ascii="仿宋_GB2312" w:eastAsia="仿宋_GB2312" w:hAnsi="微软雅黑" w:hint="eastAsia"/>
          <w:sz w:val="28"/>
          <w:szCs w:val="28"/>
        </w:rPr>
        <w:t>发展所做出的重要贡献，强调指出总会与分会的密切联系是促进各项业务发展的组织保障。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lastRenderedPageBreak/>
        <w:t>分会前秘书长、原教育部社政司副司长沈友益希望分会以《联合目录》为基础做好</w:t>
      </w:r>
      <w:r>
        <w:rPr>
          <w:rFonts w:ascii="仿宋_GB2312" w:eastAsia="仿宋_GB2312" w:hAnsi="微软雅黑" w:hint="eastAsia"/>
          <w:sz w:val="28"/>
          <w:szCs w:val="28"/>
        </w:rPr>
        <w:t>侵华史料的挖掘工作，以专题</w:t>
      </w:r>
      <w:r w:rsidRPr="00182D79">
        <w:rPr>
          <w:rFonts w:ascii="仿宋_GB2312" w:eastAsia="仿宋_GB2312" w:hAnsi="微软雅黑" w:hint="eastAsia"/>
          <w:sz w:val="28"/>
          <w:szCs w:val="28"/>
        </w:rPr>
        <w:t>形式编撰日本侵华罪证等史料文献</w:t>
      </w:r>
      <w:r>
        <w:rPr>
          <w:rFonts w:ascii="仿宋_GB2312" w:eastAsia="仿宋_GB2312" w:hAnsi="微软雅黑" w:hint="eastAsia"/>
          <w:sz w:val="28"/>
          <w:szCs w:val="28"/>
        </w:rPr>
        <w:t>专集，发挥满铁及其他日伪文献</w:t>
      </w:r>
      <w:r w:rsidRPr="00182D79">
        <w:rPr>
          <w:rFonts w:ascii="仿宋_GB2312" w:eastAsia="仿宋_GB2312" w:hAnsi="微软雅黑" w:hint="eastAsia"/>
          <w:sz w:val="28"/>
          <w:szCs w:val="28"/>
        </w:rPr>
        <w:t>以史为鉴、资政育人的重大作用。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分会会长、中央编译局副局长魏海生做</w:t>
      </w:r>
      <w:r>
        <w:rPr>
          <w:rFonts w:ascii="仿宋_GB2312" w:eastAsia="仿宋_GB2312" w:hAnsi="微软雅黑" w:hint="eastAsia"/>
          <w:sz w:val="28"/>
          <w:szCs w:val="28"/>
        </w:rPr>
        <w:t>分会</w:t>
      </w:r>
      <w:r w:rsidRPr="00182D79">
        <w:rPr>
          <w:rFonts w:ascii="仿宋_GB2312" w:eastAsia="仿宋_GB2312" w:hAnsi="微软雅黑" w:hint="eastAsia"/>
          <w:sz w:val="28"/>
          <w:szCs w:val="28"/>
        </w:rPr>
        <w:t>理事会换届情况介绍，</w:t>
      </w:r>
      <w:r>
        <w:rPr>
          <w:rFonts w:ascii="仿宋_GB2312" w:eastAsia="仿宋_GB2312" w:hAnsi="微软雅黑" w:hint="eastAsia"/>
          <w:sz w:val="28"/>
          <w:szCs w:val="28"/>
        </w:rPr>
        <w:t>简单回顾</w:t>
      </w:r>
      <w:r w:rsidRPr="00182D79">
        <w:rPr>
          <w:rFonts w:ascii="仿宋_GB2312" w:eastAsia="仿宋_GB2312" w:hAnsi="微软雅黑" w:hint="eastAsia"/>
          <w:sz w:val="28"/>
          <w:szCs w:val="28"/>
        </w:rPr>
        <w:t>了第一届、第二届理事会的人员构成情况，</w:t>
      </w:r>
      <w:r>
        <w:rPr>
          <w:rFonts w:ascii="仿宋_GB2312" w:eastAsia="仿宋_GB2312" w:hAnsi="微软雅黑" w:hint="eastAsia"/>
          <w:sz w:val="28"/>
          <w:szCs w:val="28"/>
        </w:rPr>
        <w:t>重点介绍了</w:t>
      </w:r>
      <w:r w:rsidRPr="00182D79">
        <w:rPr>
          <w:rFonts w:ascii="仿宋_GB2312" w:eastAsia="仿宋_GB2312" w:hAnsi="微软雅黑" w:hint="eastAsia"/>
          <w:sz w:val="28"/>
          <w:szCs w:val="28"/>
        </w:rPr>
        <w:t>第三届理事会</w:t>
      </w:r>
      <w:r>
        <w:rPr>
          <w:rFonts w:ascii="仿宋_GB2312" w:eastAsia="仿宋_GB2312" w:hAnsi="微软雅黑" w:hint="eastAsia"/>
          <w:sz w:val="28"/>
          <w:szCs w:val="28"/>
        </w:rPr>
        <w:t>构成情况，在前两届理事会的基础上，第三届理事会</w:t>
      </w:r>
      <w:r w:rsidRPr="00182D79">
        <w:rPr>
          <w:rFonts w:ascii="仿宋_GB2312" w:eastAsia="仿宋_GB2312" w:hAnsi="微软雅黑" w:hint="eastAsia"/>
          <w:sz w:val="28"/>
          <w:szCs w:val="28"/>
        </w:rPr>
        <w:t>的组织结构作了进一步的调整，形成会长、名誉会长、顾问、秘书长、常务理事并由常务理事中</w:t>
      </w:r>
      <w:r>
        <w:rPr>
          <w:rFonts w:ascii="仿宋_GB2312" w:eastAsia="仿宋_GB2312" w:hAnsi="微软雅黑" w:hint="eastAsia"/>
          <w:sz w:val="28"/>
          <w:szCs w:val="28"/>
        </w:rPr>
        <w:t>产生副秘书长的分级架构。除理事会外，分会重点扩充了个人会员队伍。</w:t>
      </w:r>
      <w:r w:rsidRPr="00182D79">
        <w:rPr>
          <w:rFonts w:ascii="仿宋_GB2312" w:eastAsia="仿宋_GB2312" w:hAnsi="微软雅黑" w:hint="eastAsia"/>
          <w:sz w:val="28"/>
          <w:szCs w:val="28"/>
        </w:rPr>
        <w:t>学术兴会、会员为本、项目牵引、合作共享</w:t>
      </w:r>
      <w:r>
        <w:rPr>
          <w:rFonts w:ascii="仿宋_GB2312" w:eastAsia="仿宋_GB2312" w:hAnsi="微软雅黑" w:hint="eastAsia"/>
          <w:sz w:val="28"/>
          <w:szCs w:val="28"/>
        </w:rPr>
        <w:t>是</w:t>
      </w:r>
      <w:r w:rsidRPr="00182D79">
        <w:rPr>
          <w:rFonts w:ascii="仿宋_GB2312" w:eastAsia="仿宋_GB2312" w:hAnsi="微软雅黑" w:hint="eastAsia"/>
          <w:sz w:val="28"/>
          <w:szCs w:val="28"/>
        </w:rPr>
        <w:t>做好分会工作</w:t>
      </w:r>
      <w:r>
        <w:rPr>
          <w:rFonts w:ascii="仿宋_GB2312" w:eastAsia="仿宋_GB2312" w:hAnsi="微软雅黑" w:hint="eastAsia"/>
          <w:sz w:val="28"/>
          <w:szCs w:val="28"/>
        </w:rPr>
        <w:t>的四项原则</w:t>
      </w:r>
      <w:r w:rsidRPr="00182D79">
        <w:rPr>
          <w:rFonts w:ascii="仿宋_GB2312" w:eastAsia="仿宋_GB2312" w:hAnsi="微软雅黑" w:hint="eastAsia"/>
          <w:sz w:val="28"/>
          <w:szCs w:val="28"/>
        </w:rPr>
        <w:t>，只有加强分会的学术交流、依靠会员单位的力量，争取国家重大项目的支持，增强分会的吸引力，促进会员单位的合作共享，分会才能取得健康、良性的发展。</w:t>
      </w:r>
    </w:p>
    <w:p w:rsidR="0053264B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分会常务副会长、北京交通大学图书馆馆长韩宝明做分会2013年工作总结及2014</w:t>
      </w:r>
      <w:r>
        <w:rPr>
          <w:rFonts w:ascii="仿宋_GB2312" w:eastAsia="仿宋_GB2312" w:hAnsi="微软雅黑" w:hint="eastAsia"/>
          <w:sz w:val="28"/>
          <w:szCs w:val="28"/>
        </w:rPr>
        <w:t>年工作的汇报，对</w:t>
      </w:r>
      <w:r w:rsidRPr="00182D79">
        <w:rPr>
          <w:rFonts w:ascii="仿宋_GB2312" w:eastAsia="仿宋_GB2312" w:hAnsi="微软雅黑" w:hint="eastAsia"/>
          <w:sz w:val="28"/>
          <w:szCs w:val="28"/>
        </w:rPr>
        <w:t>2013年的工作</w:t>
      </w:r>
      <w:r>
        <w:rPr>
          <w:rFonts w:ascii="仿宋_GB2312" w:eastAsia="仿宋_GB2312" w:hAnsi="微软雅黑" w:hint="eastAsia"/>
          <w:sz w:val="28"/>
          <w:szCs w:val="28"/>
        </w:rPr>
        <w:t>主要</w:t>
      </w:r>
      <w:r w:rsidRPr="00182D79">
        <w:rPr>
          <w:rFonts w:ascii="仿宋_GB2312" w:eastAsia="仿宋_GB2312" w:hAnsi="微软雅黑" w:hint="eastAsia"/>
          <w:sz w:val="28"/>
          <w:szCs w:val="28"/>
        </w:rPr>
        <w:t>从全文数据库建设、学术研究、组织建设、秘书处工作等几个方面进行了回顾与总结，重点介绍了全文数据库建设和学术研究工作，一期</w:t>
      </w:r>
      <w:r>
        <w:rPr>
          <w:rFonts w:ascii="仿宋_GB2312" w:eastAsia="仿宋_GB2312" w:hAnsi="微软雅黑" w:hint="eastAsia"/>
          <w:sz w:val="28"/>
          <w:szCs w:val="28"/>
        </w:rPr>
        <w:t>数据库</w:t>
      </w:r>
      <w:r w:rsidRPr="00182D79">
        <w:rPr>
          <w:rFonts w:ascii="仿宋_GB2312" w:eastAsia="仿宋_GB2312" w:hAnsi="微软雅黑" w:hint="eastAsia"/>
          <w:sz w:val="28"/>
          <w:szCs w:val="28"/>
        </w:rPr>
        <w:t>建设为满铁资料全文数据库</w:t>
      </w:r>
      <w:r>
        <w:rPr>
          <w:rFonts w:ascii="仿宋_GB2312" w:eastAsia="仿宋_GB2312" w:hAnsi="微软雅黑" w:hint="eastAsia"/>
          <w:sz w:val="28"/>
          <w:szCs w:val="28"/>
        </w:rPr>
        <w:t>的未来</w:t>
      </w:r>
      <w:r w:rsidRPr="00182D79">
        <w:rPr>
          <w:rFonts w:ascii="仿宋_GB2312" w:eastAsia="仿宋_GB2312" w:hAnsi="微软雅黑" w:hint="eastAsia"/>
          <w:sz w:val="28"/>
          <w:szCs w:val="28"/>
        </w:rPr>
        <w:t>发展打下了良好的基础</w:t>
      </w:r>
      <w:r>
        <w:rPr>
          <w:rFonts w:ascii="仿宋_GB2312" w:eastAsia="仿宋_GB2312" w:hAnsi="微软雅黑" w:hint="eastAsia"/>
          <w:sz w:val="28"/>
          <w:szCs w:val="28"/>
        </w:rPr>
        <w:t>。2014年分会将继续推进组织建设、学术研究、全文数据建设等方面的工作，争取在国家项目支持、满铁学术研究、日汉翻译等方面取得新的重大进展。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lastRenderedPageBreak/>
        <w:t>北京交通大学国家保密学院副院长杜晔做《强化保密意识  提高防范能力》的报告，</w:t>
      </w:r>
      <w:r>
        <w:rPr>
          <w:rFonts w:ascii="仿宋_GB2312" w:eastAsia="仿宋_GB2312" w:hAnsi="微软雅黑" w:hint="eastAsia"/>
          <w:sz w:val="28"/>
          <w:szCs w:val="28"/>
        </w:rPr>
        <w:t>提出</w:t>
      </w:r>
      <w:r w:rsidRPr="00182D79">
        <w:rPr>
          <w:rFonts w:ascii="仿宋_GB2312" w:eastAsia="仿宋_GB2312" w:hAnsi="微软雅黑" w:hint="eastAsia"/>
          <w:sz w:val="28"/>
          <w:szCs w:val="28"/>
        </w:rPr>
        <w:t>文献工作者在资料的搜集、整理、分析过程应特别注意部分敏感信息</w:t>
      </w:r>
      <w:r>
        <w:rPr>
          <w:rFonts w:ascii="仿宋_GB2312" w:eastAsia="仿宋_GB2312" w:hAnsi="微软雅黑" w:hint="eastAsia"/>
          <w:sz w:val="28"/>
          <w:szCs w:val="28"/>
        </w:rPr>
        <w:t>的安全问题</w:t>
      </w:r>
      <w:r w:rsidRPr="00182D79">
        <w:rPr>
          <w:rFonts w:ascii="仿宋_GB2312" w:eastAsia="仿宋_GB2312" w:hAnsi="微软雅黑" w:hint="eastAsia"/>
          <w:sz w:val="28"/>
          <w:szCs w:val="28"/>
        </w:rPr>
        <w:t>，坚持做到涉密不上网、上网不涉密、介质不交叉的三项基本原则。此报告既唤起了文献工作者的保密意识，又提高了在文献整理研究过程中的防范能力，与会人员表示受益匪浅。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满铁分会个人会员程一做《满铁印痕》的报告，以图文并茂的形式对其部分个人藏品进行了讲解</w:t>
      </w:r>
      <w:r>
        <w:rPr>
          <w:rFonts w:ascii="仿宋_GB2312" w:eastAsia="仿宋_GB2312" w:hAnsi="微软雅黑" w:hint="eastAsia"/>
          <w:sz w:val="28"/>
          <w:szCs w:val="28"/>
        </w:rPr>
        <w:t>与</w:t>
      </w:r>
      <w:r w:rsidRPr="00182D79">
        <w:rPr>
          <w:rFonts w:ascii="仿宋_GB2312" w:eastAsia="仿宋_GB2312" w:hAnsi="微软雅黑" w:hint="eastAsia"/>
          <w:sz w:val="28"/>
          <w:szCs w:val="28"/>
        </w:rPr>
        <w:t>介绍，特别强调了满铁实物对日本侵华罪证有着重要的揭示作用。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下午，辽宁省馆吴利薇</w:t>
      </w:r>
      <w:r>
        <w:rPr>
          <w:rFonts w:ascii="仿宋_GB2312" w:eastAsia="仿宋_GB2312" w:hAnsi="微软雅黑" w:hint="eastAsia"/>
          <w:sz w:val="28"/>
          <w:szCs w:val="28"/>
        </w:rPr>
        <w:t>老师</w:t>
      </w:r>
      <w:r w:rsidRPr="00182D79">
        <w:rPr>
          <w:rFonts w:ascii="仿宋_GB2312" w:eastAsia="仿宋_GB2312" w:hAnsi="微软雅黑" w:hint="eastAsia"/>
          <w:sz w:val="28"/>
          <w:szCs w:val="28"/>
        </w:rPr>
        <w:t>做《谈满铁资料整理研究开发利用几点体会》的报告，吴老师结合自身的文献服务经历从重视基础业务建设、深入到文献内容、理解文献背景知识、勤于与外界交流沟通</w:t>
      </w:r>
      <w:r>
        <w:rPr>
          <w:rFonts w:ascii="仿宋_GB2312" w:eastAsia="仿宋_GB2312" w:hAnsi="微软雅黑" w:hint="eastAsia"/>
          <w:sz w:val="28"/>
          <w:szCs w:val="28"/>
        </w:rPr>
        <w:t>等方面</w:t>
      </w:r>
      <w:r w:rsidRPr="00182D79">
        <w:rPr>
          <w:rFonts w:ascii="仿宋_GB2312" w:eastAsia="仿宋_GB2312" w:hAnsi="微软雅黑" w:hint="eastAsia"/>
          <w:sz w:val="28"/>
          <w:szCs w:val="28"/>
        </w:rPr>
        <w:t>深入地分析了如何为科研人员提供文献服务，发挥史料价值</w:t>
      </w:r>
      <w:r>
        <w:rPr>
          <w:rFonts w:ascii="仿宋_GB2312" w:eastAsia="仿宋_GB2312" w:hAnsi="微软雅黑" w:hint="eastAsia"/>
          <w:sz w:val="28"/>
          <w:szCs w:val="28"/>
        </w:rPr>
        <w:t>方式及方法</w:t>
      </w:r>
      <w:r w:rsidRPr="00182D79">
        <w:rPr>
          <w:rFonts w:ascii="仿宋_GB2312" w:eastAsia="仿宋_GB2312" w:hAnsi="微软雅黑" w:hint="eastAsia"/>
          <w:sz w:val="28"/>
          <w:szCs w:val="28"/>
        </w:rPr>
        <w:t>。北京交通大学图书馆郑春妍老师做满铁资料元数据翻译情况介绍，总结了满铁元数据翻译工作中遇到的各种问题，针对于专有名词、世界名人姓氏、地名的翻译，简体汉字和繁体汉字的对应等问题进行了</w:t>
      </w:r>
      <w:r>
        <w:rPr>
          <w:rFonts w:ascii="仿宋_GB2312" w:eastAsia="仿宋_GB2312" w:hAnsi="微软雅黑" w:hint="eastAsia"/>
          <w:sz w:val="28"/>
          <w:szCs w:val="28"/>
        </w:rPr>
        <w:t>较为详细地介绍</w:t>
      </w:r>
      <w:r w:rsidRPr="00182D79">
        <w:rPr>
          <w:rFonts w:ascii="仿宋_GB2312" w:eastAsia="仿宋_GB2312" w:hAnsi="微软雅黑" w:hint="eastAsia"/>
          <w:sz w:val="28"/>
          <w:szCs w:val="28"/>
        </w:rPr>
        <w:t>并形成初步的翻译规范标准，为</w:t>
      </w:r>
      <w:r>
        <w:rPr>
          <w:rFonts w:ascii="仿宋_GB2312" w:eastAsia="仿宋_GB2312" w:hAnsi="微软雅黑" w:hint="eastAsia"/>
          <w:sz w:val="28"/>
          <w:szCs w:val="28"/>
        </w:rPr>
        <w:t>后续</w:t>
      </w:r>
      <w:r w:rsidRPr="00182D79">
        <w:rPr>
          <w:rFonts w:ascii="仿宋_GB2312" w:eastAsia="仿宋_GB2312" w:hAnsi="微软雅黑" w:hint="eastAsia"/>
          <w:sz w:val="28"/>
          <w:szCs w:val="28"/>
        </w:rPr>
        <w:t>的满铁日文翻译工作创造了基础。</w:t>
      </w:r>
    </w:p>
    <w:p w:rsidR="0053264B" w:rsidRPr="00182D79" w:rsidRDefault="0053264B" w:rsidP="0053264B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 w:rsidRPr="00182D79">
        <w:rPr>
          <w:rFonts w:ascii="仿宋_GB2312" w:eastAsia="仿宋_GB2312" w:hAnsi="微软雅黑" w:hint="eastAsia"/>
          <w:sz w:val="28"/>
          <w:szCs w:val="28"/>
        </w:rPr>
        <w:t>接下来的学术交流活动由分会秘书长、北京交通大学图书馆副馆长郑兰和分会副秘书长、中央编译局人事部主任郗卫东共同主持。各与会代表结合本单位的工作进展情况，对满铁资料的整理研究、数字化建设工作进行了多方</w:t>
      </w:r>
      <w:r w:rsidRPr="00182D79">
        <w:rPr>
          <w:rFonts w:ascii="仿宋_GB2312" w:eastAsia="仿宋_GB2312" w:hAnsi="微软雅黑" w:hint="eastAsia"/>
          <w:sz w:val="28"/>
          <w:szCs w:val="28"/>
        </w:rPr>
        <w:lastRenderedPageBreak/>
        <w:t>面的探讨与交流，主要</w:t>
      </w:r>
      <w:r>
        <w:rPr>
          <w:rFonts w:ascii="仿宋_GB2312" w:eastAsia="仿宋_GB2312" w:hAnsi="微软雅黑" w:hint="eastAsia"/>
          <w:sz w:val="28"/>
          <w:szCs w:val="28"/>
        </w:rPr>
        <w:t>的</w:t>
      </w:r>
      <w:r w:rsidRPr="00182D79">
        <w:rPr>
          <w:rFonts w:ascii="仿宋_GB2312" w:eastAsia="仿宋_GB2312" w:hAnsi="微软雅黑" w:hint="eastAsia"/>
          <w:sz w:val="28"/>
          <w:szCs w:val="28"/>
        </w:rPr>
        <w:t>问题与认识</w:t>
      </w:r>
      <w:r>
        <w:rPr>
          <w:rFonts w:ascii="仿宋_GB2312" w:eastAsia="仿宋_GB2312" w:hAnsi="微软雅黑" w:hint="eastAsia"/>
          <w:sz w:val="28"/>
          <w:szCs w:val="28"/>
        </w:rPr>
        <w:t>如下</w:t>
      </w:r>
      <w:r w:rsidRPr="00182D79">
        <w:rPr>
          <w:rFonts w:ascii="仿宋_GB2312" w:eastAsia="仿宋_GB2312" w:hAnsi="微软雅黑" w:hint="eastAsia"/>
          <w:sz w:val="28"/>
          <w:szCs w:val="28"/>
        </w:rPr>
        <w:t>：</w:t>
      </w:r>
    </w:p>
    <w:p w:rsidR="0053264B" w:rsidRPr="00182D79" w:rsidRDefault="0053264B" w:rsidP="00694129">
      <w:pPr>
        <w:spacing w:line="360" w:lineRule="auto"/>
        <w:ind w:firstLineChars="150" w:firstLine="42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一</w:t>
      </w:r>
      <w:r w:rsidRPr="00182D79">
        <w:rPr>
          <w:rFonts w:ascii="仿宋_GB2312" w:eastAsia="仿宋_GB2312" w:hAnsi="微软雅黑" w:hint="eastAsia"/>
          <w:sz w:val="28"/>
          <w:szCs w:val="28"/>
        </w:rPr>
        <w:t>、满铁资料及其他日伪文献有着巨大的研究价值，</w:t>
      </w:r>
      <w:r>
        <w:rPr>
          <w:rFonts w:ascii="仿宋_GB2312" w:eastAsia="仿宋_GB2312" w:hAnsi="微软雅黑" w:hint="eastAsia"/>
          <w:sz w:val="28"/>
          <w:szCs w:val="28"/>
        </w:rPr>
        <w:t>在</w:t>
      </w:r>
      <w:r w:rsidRPr="00182D79">
        <w:rPr>
          <w:rFonts w:ascii="仿宋_GB2312" w:eastAsia="仿宋_GB2312" w:hAnsi="微软雅黑" w:hint="eastAsia"/>
          <w:sz w:val="28"/>
          <w:szCs w:val="28"/>
        </w:rPr>
        <w:t>现有条件下，满铁资料如何开放使用，</w:t>
      </w:r>
      <w:r>
        <w:rPr>
          <w:rFonts w:ascii="仿宋_GB2312" w:eastAsia="仿宋_GB2312" w:hAnsi="微软雅黑" w:hint="eastAsia"/>
          <w:sz w:val="28"/>
          <w:szCs w:val="28"/>
        </w:rPr>
        <w:t>收藏单位</w:t>
      </w:r>
      <w:r w:rsidRPr="00182D79">
        <w:rPr>
          <w:rFonts w:ascii="仿宋_GB2312" w:eastAsia="仿宋_GB2312" w:hAnsi="微软雅黑" w:hint="eastAsia"/>
          <w:sz w:val="28"/>
          <w:szCs w:val="28"/>
        </w:rPr>
        <w:t>如何为史学研究者提供文献服务需要做进一步的调查与研究，</w:t>
      </w:r>
      <w:r>
        <w:rPr>
          <w:rFonts w:ascii="仿宋_GB2312" w:eastAsia="仿宋_GB2312" w:hAnsi="微软雅黑" w:hint="eastAsia"/>
          <w:sz w:val="28"/>
          <w:szCs w:val="28"/>
        </w:rPr>
        <w:t>与会代表也希望能</w:t>
      </w:r>
      <w:r w:rsidRPr="00182D79">
        <w:rPr>
          <w:rFonts w:ascii="仿宋_GB2312" w:eastAsia="仿宋_GB2312" w:hAnsi="微软雅黑" w:hint="eastAsia"/>
          <w:sz w:val="28"/>
          <w:szCs w:val="28"/>
        </w:rPr>
        <w:t>更好地解决满铁资料藏与用的现实矛盾。</w:t>
      </w:r>
    </w:p>
    <w:p w:rsidR="0053264B" w:rsidRPr="00182D79" w:rsidRDefault="0053264B" w:rsidP="00694129">
      <w:pPr>
        <w:spacing w:line="360" w:lineRule="auto"/>
        <w:ind w:left="42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二</w:t>
      </w:r>
      <w:r w:rsidRPr="00182D79">
        <w:rPr>
          <w:rFonts w:ascii="仿宋_GB2312" w:eastAsia="仿宋_GB2312" w:hAnsi="微软雅黑" w:hint="eastAsia"/>
          <w:sz w:val="28"/>
          <w:szCs w:val="28"/>
        </w:rPr>
        <w:t>、全文数字化是对满铁及其他日伪文献进行抢救、保护、开发、利用的重要途径。数字化加工设备的选用以不损毁现存图书文献为最佳，与会代表希望在促进数字化的过程中，</w:t>
      </w:r>
      <w:r>
        <w:rPr>
          <w:rFonts w:ascii="仿宋_GB2312" w:eastAsia="仿宋_GB2312" w:hAnsi="微软雅黑" w:hint="eastAsia"/>
          <w:sz w:val="28"/>
          <w:szCs w:val="28"/>
        </w:rPr>
        <w:t>各</w:t>
      </w:r>
      <w:r w:rsidRPr="00182D79">
        <w:rPr>
          <w:rFonts w:ascii="仿宋_GB2312" w:eastAsia="仿宋_GB2312" w:hAnsi="微软雅黑" w:hint="eastAsia"/>
          <w:sz w:val="28"/>
          <w:szCs w:val="28"/>
        </w:rPr>
        <w:t>单位能合作共享，交流信息，分享经验。全文数字化的同时要做好资料的</w:t>
      </w:r>
      <w:r>
        <w:rPr>
          <w:rFonts w:ascii="仿宋_GB2312" w:eastAsia="仿宋_GB2312" w:hAnsi="微软雅黑" w:hint="eastAsia"/>
          <w:sz w:val="28"/>
          <w:szCs w:val="28"/>
        </w:rPr>
        <w:t>涉密</w:t>
      </w:r>
      <w:r w:rsidRPr="00182D79">
        <w:rPr>
          <w:rFonts w:ascii="仿宋_GB2312" w:eastAsia="仿宋_GB2312" w:hAnsi="微软雅黑" w:hint="eastAsia"/>
          <w:sz w:val="28"/>
          <w:szCs w:val="28"/>
        </w:rPr>
        <w:t>分级、</w:t>
      </w:r>
      <w:r>
        <w:rPr>
          <w:rFonts w:ascii="仿宋_GB2312" w:eastAsia="仿宋_GB2312" w:hAnsi="微软雅黑" w:hint="eastAsia"/>
          <w:sz w:val="28"/>
          <w:szCs w:val="28"/>
        </w:rPr>
        <w:t>文献修复与</w:t>
      </w:r>
      <w:r w:rsidRPr="00182D79">
        <w:rPr>
          <w:rFonts w:ascii="仿宋_GB2312" w:eastAsia="仿宋_GB2312" w:hAnsi="微软雅黑" w:hint="eastAsia"/>
          <w:sz w:val="28"/>
          <w:szCs w:val="28"/>
        </w:rPr>
        <w:t>保护等</w:t>
      </w:r>
      <w:r>
        <w:rPr>
          <w:rFonts w:ascii="仿宋_GB2312" w:eastAsia="仿宋_GB2312" w:hAnsi="微软雅黑" w:hint="eastAsia"/>
          <w:sz w:val="28"/>
          <w:szCs w:val="28"/>
        </w:rPr>
        <w:t>重要</w:t>
      </w:r>
      <w:r w:rsidRPr="00182D79">
        <w:rPr>
          <w:rFonts w:ascii="仿宋_GB2312" w:eastAsia="仿宋_GB2312" w:hAnsi="微软雅黑" w:hint="eastAsia"/>
          <w:sz w:val="28"/>
          <w:szCs w:val="28"/>
        </w:rPr>
        <w:t>工作。</w:t>
      </w:r>
    </w:p>
    <w:p w:rsidR="0053264B" w:rsidRPr="00182D79" w:rsidRDefault="0053264B" w:rsidP="0053264B">
      <w:pPr>
        <w:spacing w:line="360" w:lineRule="auto"/>
        <w:ind w:left="42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三</w:t>
      </w:r>
      <w:r w:rsidRPr="00182D79">
        <w:rPr>
          <w:rFonts w:ascii="仿宋_GB2312" w:eastAsia="仿宋_GB2312" w:hAnsi="微软雅黑" w:hint="eastAsia"/>
          <w:sz w:val="28"/>
          <w:szCs w:val="28"/>
        </w:rPr>
        <w:t>、分会设立的研究基金项目，对满铁学术研究领域起到了很好的带动作用，得到了会员单位的积极认可与支持，分会的学术研究工作得到了进一步的充实与提升。</w:t>
      </w:r>
    </w:p>
    <w:p w:rsidR="0053264B" w:rsidRPr="00182D79" w:rsidRDefault="0053264B" w:rsidP="0053264B">
      <w:pPr>
        <w:spacing w:line="360" w:lineRule="auto"/>
        <w:ind w:left="42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四</w:t>
      </w:r>
      <w:r w:rsidRPr="00182D79">
        <w:rPr>
          <w:rFonts w:ascii="仿宋_GB2312" w:eastAsia="仿宋_GB2312" w:hAnsi="微软雅黑" w:hint="eastAsia"/>
          <w:sz w:val="28"/>
          <w:szCs w:val="28"/>
        </w:rPr>
        <w:t>、满铁日文翻译工作能有效解决史料研究人员的文献利用困难，分会初步考虑成立满铁日汉翻译工作组，团结协作，共同促进此项工作的推进及开展。</w:t>
      </w:r>
    </w:p>
    <w:p w:rsidR="008B2DBE" w:rsidRPr="008B2DBE" w:rsidRDefault="0053264B" w:rsidP="00694129">
      <w:pPr>
        <w:spacing w:line="360" w:lineRule="auto"/>
        <w:ind w:left="42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五</w:t>
      </w:r>
      <w:r w:rsidRPr="00182D79">
        <w:rPr>
          <w:rFonts w:ascii="仿宋_GB2312" w:eastAsia="仿宋_GB2312" w:hAnsi="微软雅黑" w:hint="eastAsia"/>
          <w:sz w:val="28"/>
          <w:szCs w:val="28"/>
        </w:rPr>
        <w:t>、关于分会的组织建设问题，</w:t>
      </w:r>
      <w:r>
        <w:rPr>
          <w:rFonts w:ascii="仿宋_GB2312" w:eastAsia="仿宋_GB2312" w:hAnsi="微软雅黑" w:hint="eastAsia"/>
          <w:sz w:val="28"/>
          <w:szCs w:val="28"/>
        </w:rPr>
        <w:t>分会的发展离不开理事会成员、个人会员积极参与，分会将进一步完善信息联络机制，通过各种渠道做好信息沟通、经验交流等日常工作，增强分会的凝聚力，</w:t>
      </w:r>
      <w:r w:rsidRPr="00F237A7">
        <w:rPr>
          <w:rFonts w:ascii="仿宋_GB2312" w:eastAsia="仿宋_GB2312" w:hAnsi="微软雅黑" w:hint="eastAsia"/>
          <w:sz w:val="28"/>
          <w:szCs w:val="28"/>
        </w:rPr>
        <w:t>努力开创满铁资料及其他日伪文献整理与研究工作的新局面。</w:t>
      </w:r>
    </w:p>
    <w:p w:rsidR="00FE5938" w:rsidRPr="00FE5938" w:rsidRDefault="00FE5938" w:rsidP="00FE5938">
      <w:pPr>
        <w:pStyle w:val="1"/>
        <w:rPr>
          <w:sz w:val="32"/>
          <w:szCs w:val="32"/>
        </w:rPr>
      </w:pPr>
      <w:bookmarkStart w:id="3" w:name="_Toc403054423"/>
      <w:r w:rsidRPr="00FE5938">
        <w:rPr>
          <w:rFonts w:hint="eastAsia"/>
          <w:sz w:val="32"/>
          <w:szCs w:val="32"/>
        </w:rPr>
        <w:lastRenderedPageBreak/>
        <w:t>日文翻译小组</w:t>
      </w:r>
      <w:r w:rsidR="00BC5489">
        <w:rPr>
          <w:rFonts w:hint="eastAsia"/>
          <w:sz w:val="32"/>
          <w:szCs w:val="32"/>
        </w:rPr>
        <w:t>成立</w:t>
      </w:r>
      <w:bookmarkEnd w:id="3"/>
    </w:p>
    <w:p w:rsidR="00FE5938" w:rsidRDefault="00FE5938" w:rsidP="00FE5938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由北京交通大学图书馆牵头，中国农业大学图书馆、吉林大学图书馆、东北师范大学图书馆共同组建</w:t>
      </w:r>
      <w:r w:rsidR="00A05127">
        <w:rPr>
          <w:rFonts w:ascii="仿宋_GB2312" w:eastAsia="仿宋_GB2312" w:hAnsi="微软雅黑" w:hint="eastAsia"/>
          <w:sz w:val="28"/>
          <w:szCs w:val="28"/>
        </w:rPr>
        <w:t>日文翻译小组</w:t>
      </w:r>
      <w:r>
        <w:rPr>
          <w:rFonts w:ascii="仿宋_GB2312" w:eastAsia="仿宋_GB2312" w:hAnsi="微软雅黑" w:hint="eastAsia"/>
          <w:sz w:val="28"/>
          <w:szCs w:val="28"/>
        </w:rPr>
        <w:t>。前期将</w:t>
      </w:r>
      <w:r w:rsidRPr="0019118F">
        <w:rPr>
          <w:rFonts w:ascii="仿宋_GB2312" w:eastAsia="仿宋_GB2312" w:hAnsi="微软雅黑" w:hint="eastAsia"/>
          <w:sz w:val="28"/>
          <w:szCs w:val="28"/>
        </w:rPr>
        <w:t>做好选题、人员等工作，</w:t>
      </w:r>
      <w:r>
        <w:rPr>
          <w:rFonts w:ascii="仿宋_GB2312" w:eastAsia="仿宋_GB2312" w:hAnsi="微软雅黑" w:hint="eastAsia"/>
          <w:sz w:val="28"/>
          <w:szCs w:val="28"/>
        </w:rPr>
        <w:t>逐步</w:t>
      </w:r>
      <w:r w:rsidRPr="0019118F">
        <w:rPr>
          <w:rFonts w:ascii="仿宋_GB2312" w:eastAsia="仿宋_GB2312" w:hAnsi="微软雅黑" w:hint="eastAsia"/>
          <w:sz w:val="28"/>
          <w:szCs w:val="28"/>
        </w:rPr>
        <w:t>筹备开展试</w:t>
      </w:r>
      <w:r w:rsidRPr="001B1279">
        <w:rPr>
          <w:rFonts w:ascii="仿宋_GB2312" w:eastAsia="仿宋_GB2312" w:hAnsi="微软雅黑" w:hint="eastAsia"/>
          <w:sz w:val="28"/>
          <w:szCs w:val="28"/>
        </w:rPr>
        <w:t>翻译</w:t>
      </w:r>
      <w:r>
        <w:rPr>
          <w:rFonts w:ascii="仿宋_GB2312" w:eastAsia="仿宋_GB2312" w:hAnsi="微软雅黑" w:hint="eastAsia"/>
          <w:sz w:val="28"/>
          <w:szCs w:val="28"/>
        </w:rPr>
        <w:t>等工作</w:t>
      </w:r>
      <w:r w:rsidRPr="001B1279">
        <w:rPr>
          <w:rFonts w:ascii="仿宋_GB2312" w:eastAsia="仿宋_GB2312" w:hAnsi="微软雅黑" w:hint="eastAsia"/>
          <w:sz w:val="28"/>
          <w:szCs w:val="28"/>
        </w:rPr>
        <w:t>。</w:t>
      </w:r>
    </w:p>
    <w:p w:rsidR="00FE5938" w:rsidRPr="00FE5938" w:rsidRDefault="00FE5938" w:rsidP="00FE5938">
      <w:pPr>
        <w:pStyle w:val="1"/>
        <w:rPr>
          <w:sz w:val="32"/>
          <w:szCs w:val="32"/>
        </w:rPr>
      </w:pPr>
      <w:bookmarkStart w:id="4" w:name="_Toc403054424"/>
      <w:r>
        <w:rPr>
          <w:rFonts w:hint="eastAsia"/>
          <w:sz w:val="32"/>
          <w:szCs w:val="32"/>
        </w:rPr>
        <w:t>走访</w:t>
      </w:r>
      <w:r w:rsidR="005A7308">
        <w:rPr>
          <w:rFonts w:hint="eastAsia"/>
          <w:sz w:val="32"/>
          <w:szCs w:val="32"/>
        </w:rPr>
        <w:t>天津商业大学图书馆</w:t>
      </w:r>
      <w:bookmarkEnd w:id="4"/>
    </w:p>
    <w:p w:rsidR="00FE5938" w:rsidRPr="00FE5938" w:rsidRDefault="00FE5938" w:rsidP="00FE5938">
      <w:pPr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2014年5月14-15日分会秘书处走访天津商业大学图书馆，针对满铁相关的系列情况进行了简短而深入的交流和沟通，为下一步工作奠定基础。</w:t>
      </w:r>
    </w:p>
    <w:p w:rsidR="00FE5938" w:rsidRPr="00FE5938" w:rsidRDefault="00FA63D4" w:rsidP="00FE5938">
      <w:pPr>
        <w:pStyle w:val="1"/>
        <w:rPr>
          <w:sz w:val="32"/>
          <w:szCs w:val="32"/>
        </w:rPr>
      </w:pPr>
      <w:bookmarkStart w:id="5" w:name="_Toc403054425"/>
      <w:r w:rsidRPr="00290DD4">
        <w:rPr>
          <w:rFonts w:hint="eastAsia"/>
          <w:sz w:val="32"/>
          <w:szCs w:val="32"/>
        </w:rPr>
        <w:t>满铁分会大事记</w:t>
      </w:r>
      <w:bookmarkEnd w:id="5"/>
    </w:p>
    <w:p w:rsidR="0026718E" w:rsidRDefault="0026718E" w:rsidP="0026718E">
      <w:pPr>
        <w:spacing w:line="400" w:lineRule="exact"/>
        <w:ind w:firstLineChars="200" w:firstLine="56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</w:t>
      </w:r>
      <w:r w:rsidR="00FE5938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FE5938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E5938">
        <w:rPr>
          <w:rFonts w:ascii="仿宋_GB2312" w:eastAsia="仿宋_GB2312" w:hAnsi="宋体" w:hint="eastAsia"/>
          <w:sz w:val="28"/>
          <w:szCs w:val="28"/>
        </w:rPr>
        <w:t>23日，</w:t>
      </w:r>
      <w:r w:rsidR="00FE5938" w:rsidRPr="00FE5938">
        <w:rPr>
          <w:rFonts w:ascii="仿宋_GB2312" w:eastAsia="仿宋_GB2312" w:hAnsi="微软雅黑" w:hint="eastAsia"/>
          <w:sz w:val="28"/>
          <w:szCs w:val="28"/>
        </w:rPr>
        <w:t>满铁分会2014年会员代表大会暨理事会换届会议</w:t>
      </w:r>
      <w:r w:rsidR="00FE5938">
        <w:rPr>
          <w:rFonts w:ascii="仿宋_GB2312" w:eastAsia="仿宋_GB2312" w:hAnsi="微软雅黑" w:hint="eastAsia"/>
          <w:sz w:val="28"/>
          <w:szCs w:val="28"/>
        </w:rPr>
        <w:t>在北京交通大学召开；</w:t>
      </w:r>
    </w:p>
    <w:p w:rsidR="00FE5938" w:rsidRPr="0026718E" w:rsidRDefault="00FE5938" w:rsidP="0026718E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2014年5月，分会秘书处走访天津，拜访南开大学图书馆和天津商业大学图书馆；</w:t>
      </w:r>
    </w:p>
    <w:p w:rsidR="00ED1067" w:rsidRDefault="00FE5938" w:rsidP="00ED1067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2014年6月，成立日文翻译小组</w:t>
      </w:r>
      <w:r w:rsidR="00694129">
        <w:rPr>
          <w:rFonts w:ascii="仿宋_GB2312" w:eastAsia="仿宋_GB2312" w:hAnsi="宋体" w:hint="eastAsia"/>
          <w:sz w:val="28"/>
          <w:szCs w:val="28"/>
        </w:rPr>
        <w:t>。</w:t>
      </w:r>
    </w:p>
    <w:p w:rsidR="00FE5938" w:rsidRPr="00ED1067" w:rsidRDefault="00FE5938" w:rsidP="00ED1067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sectPr w:rsidR="00FE5938" w:rsidRPr="00ED1067" w:rsidSect="0017371B">
      <w:headerReference w:type="default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0A" w:rsidRDefault="0064790A" w:rsidP="005A4B33">
      <w:r>
        <w:separator/>
      </w:r>
    </w:p>
  </w:endnote>
  <w:endnote w:type="continuationSeparator" w:id="1">
    <w:p w:rsidR="0064790A" w:rsidRDefault="0064790A" w:rsidP="005A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B3" w:rsidRDefault="007A73E2">
    <w:pPr>
      <w:pStyle w:val="a7"/>
      <w:jc w:val="center"/>
    </w:pPr>
    <w:fldSimple w:instr=" PAGE   \* MERGEFORMAT ">
      <w:r w:rsidR="00E14F15" w:rsidRPr="00E14F15">
        <w:rPr>
          <w:noProof/>
          <w:lang w:val="zh-CN"/>
        </w:rPr>
        <w:t>2</w:t>
      </w:r>
    </w:fldSimple>
  </w:p>
  <w:p w:rsidR="00E15DB3" w:rsidRDefault="00E15D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74" w:rsidRDefault="007A73E2">
    <w:pPr>
      <w:pStyle w:val="a7"/>
      <w:jc w:val="center"/>
    </w:pPr>
    <w:fldSimple w:instr=" PAGE   \* MERGEFORMAT ">
      <w:r w:rsidR="00C56093" w:rsidRPr="00C56093">
        <w:rPr>
          <w:noProof/>
          <w:lang w:val="zh-CN"/>
        </w:rPr>
        <w:t>1</w:t>
      </w:r>
    </w:fldSimple>
  </w:p>
  <w:p w:rsidR="005B2674" w:rsidRDefault="005B26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0A" w:rsidRDefault="0064790A" w:rsidP="005A4B33">
      <w:r>
        <w:separator/>
      </w:r>
    </w:p>
  </w:footnote>
  <w:footnote w:type="continuationSeparator" w:id="1">
    <w:p w:rsidR="0064790A" w:rsidRDefault="0064790A" w:rsidP="005A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91" w:rsidRDefault="00B47791" w:rsidP="007F621C">
    <w:pPr>
      <w:pStyle w:val="a6"/>
      <w:tabs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D20"/>
    <w:multiLevelType w:val="hybridMultilevel"/>
    <w:tmpl w:val="DB9A281A"/>
    <w:lvl w:ilvl="0" w:tplc="DA26698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B56AC1"/>
    <w:multiLevelType w:val="hybridMultilevel"/>
    <w:tmpl w:val="877E79F8"/>
    <w:lvl w:ilvl="0" w:tplc="699021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911CD0"/>
    <w:multiLevelType w:val="hybridMultilevel"/>
    <w:tmpl w:val="7F4E33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835F7D"/>
    <w:multiLevelType w:val="hybridMultilevel"/>
    <w:tmpl w:val="C876F0A8"/>
    <w:lvl w:ilvl="0" w:tplc="C062EB3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3E605E"/>
    <w:multiLevelType w:val="hybridMultilevel"/>
    <w:tmpl w:val="E1D42AE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1F72889"/>
    <w:multiLevelType w:val="hybridMultilevel"/>
    <w:tmpl w:val="A4EA4AB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5CE0E81"/>
    <w:multiLevelType w:val="hybridMultilevel"/>
    <w:tmpl w:val="3FF62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D33812"/>
    <w:multiLevelType w:val="hybridMultilevel"/>
    <w:tmpl w:val="6200F088"/>
    <w:lvl w:ilvl="0" w:tplc="EF2C0C12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6A31BA"/>
    <w:multiLevelType w:val="hybridMultilevel"/>
    <w:tmpl w:val="F9C6EAE2"/>
    <w:lvl w:ilvl="0" w:tplc="AB989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6B0F5E"/>
    <w:multiLevelType w:val="hybridMultilevel"/>
    <w:tmpl w:val="BA9A1FA0"/>
    <w:lvl w:ilvl="0" w:tplc="7D84D236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C455CBD"/>
    <w:multiLevelType w:val="hybridMultilevel"/>
    <w:tmpl w:val="1638BA0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E062A02"/>
    <w:multiLevelType w:val="hybridMultilevel"/>
    <w:tmpl w:val="2578B50A"/>
    <w:lvl w:ilvl="0" w:tplc="13A4F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17B56E7"/>
    <w:multiLevelType w:val="hybridMultilevel"/>
    <w:tmpl w:val="535E9660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C031DC5"/>
    <w:multiLevelType w:val="hybridMultilevel"/>
    <w:tmpl w:val="8BAE21A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497"/>
    <w:rsid w:val="00004C8F"/>
    <w:rsid w:val="00015B95"/>
    <w:rsid w:val="0001633D"/>
    <w:rsid w:val="00042C24"/>
    <w:rsid w:val="00044556"/>
    <w:rsid w:val="00046B60"/>
    <w:rsid w:val="00062B25"/>
    <w:rsid w:val="00064F6C"/>
    <w:rsid w:val="0007349C"/>
    <w:rsid w:val="000839D1"/>
    <w:rsid w:val="00094410"/>
    <w:rsid w:val="000959AD"/>
    <w:rsid w:val="000A1EA8"/>
    <w:rsid w:val="000A2F36"/>
    <w:rsid w:val="000C01C7"/>
    <w:rsid w:val="000C4C17"/>
    <w:rsid w:val="000C6F3A"/>
    <w:rsid w:val="000E1DF7"/>
    <w:rsid w:val="000F58FC"/>
    <w:rsid w:val="0010774F"/>
    <w:rsid w:val="00115E19"/>
    <w:rsid w:val="0011709D"/>
    <w:rsid w:val="001274B8"/>
    <w:rsid w:val="00131792"/>
    <w:rsid w:val="00133D5E"/>
    <w:rsid w:val="00145869"/>
    <w:rsid w:val="001704A2"/>
    <w:rsid w:val="0017371B"/>
    <w:rsid w:val="0017577F"/>
    <w:rsid w:val="00184DC6"/>
    <w:rsid w:val="00195DC0"/>
    <w:rsid w:val="001A7B2C"/>
    <w:rsid w:val="001C2880"/>
    <w:rsid w:val="001C51CE"/>
    <w:rsid w:val="001F2A26"/>
    <w:rsid w:val="001F6923"/>
    <w:rsid w:val="00201EC1"/>
    <w:rsid w:val="002023A9"/>
    <w:rsid w:val="00221C58"/>
    <w:rsid w:val="0022435B"/>
    <w:rsid w:val="00253E1B"/>
    <w:rsid w:val="0026718E"/>
    <w:rsid w:val="00276D99"/>
    <w:rsid w:val="0028211B"/>
    <w:rsid w:val="00290DD4"/>
    <w:rsid w:val="002937F2"/>
    <w:rsid w:val="002A2AC0"/>
    <w:rsid w:val="002A4468"/>
    <w:rsid w:val="002C0895"/>
    <w:rsid w:val="002C301F"/>
    <w:rsid w:val="002E4326"/>
    <w:rsid w:val="002F2BFE"/>
    <w:rsid w:val="00303452"/>
    <w:rsid w:val="00327E49"/>
    <w:rsid w:val="00330E99"/>
    <w:rsid w:val="00333579"/>
    <w:rsid w:val="00362E9D"/>
    <w:rsid w:val="00363F3E"/>
    <w:rsid w:val="00377552"/>
    <w:rsid w:val="00380604"/>
    <w:rsid w:val="00387572"/>
    <w:rsid w:val="003918AC"/>
    <w:rsid w:val="003A5AC1"/>
    <w:rsid w:val="003E7797"/>
    <w:rsid w:val="00406E78"/>
    <w:rsid w:val="00421AC3"/>
    <w:rsid w:val="004230AC"/>
    <w:rsid w:val="00427BD0"/>
    <w:rsid w:val="00433616"/>
    <w:rsid w:val="00445920"/>
    <w:rsid w:val="00447A71"/>
    <w:rsid w:val="00450CE8"/>
    <w:rsid w:val="00461B94"/>
    <w:rsid w:val="004D1335"/>
    <w:rsid w:val="004D244D"/>
    <w:rsid w:val="004E4F1E"/>
    <w:rsid w:val="004F12B5"/>
    <w:rsid w:val="004F56A3"/>
    <w:rsid w:val="00503A88"/>
    <w:rsid w:val="0050630F"/>
    <w:rsid w:val="005111DB"/>
    <w:rsid w:val="00514A20"/>
    <w:rsid w:val="00517263"/>
    <w:rsid w:val="0052144C"/>
    <w:rsid w:val="0053264B"/>
    <w:rsid w:val="00565F0D"/>
    <w:rsid w:val="00592730"/>
    <w:rsid w:val="005A34D6"/>
    <w:rsid w:val="005A4B33"/>
    <w:rsid w:val="005A6347"/>
    <w:rsid w:val="005A7308"/>
    <w:rsid w:val="005B2674"/>
    <w:rsid w:val="005B52DC"/>
    <w:rsid w:val="005B69B5"/>
    <w:rsid w:val="005D10FD"/>
    <w:rsid w:val="005E19C6"/>
    <w:rsid w:val="005E5497"/>
    <w:rsid w:val="00615A37"/>
    <w:rsid w:val="0062136D"/>
    <w:rsid w:val="00642A64"/>
    <w:rsid w:val="00643061"/>
    <w:rsid w:val="0064790A"/>
    <w:rsid w:val="0065720D"/>
    <w:rsid w:val="00660D70"/>
    <w:rsid w:val="00662D09"/>
    <w:rsid w:val="00663A6D"/>
    <w:rsid w:val="00670A0B"/>
    <w:rsid w:val="00694129"/>
    <w:rsid w:val="006C05DB"/>
    <w:rsid w:val="006D22C1"/>
    <w:rsid w:val="006D7B90"/>
    <w:rsid w:val="006F04D5"/>
    <w:rsid w:val="006F0923"/>
    <w:rsid w:val="007123AD"/>
    <w:rsid w:val="00724743"/>
    <w:rsid w:val="00733D65"/>
    <w:rsid w:val="00734692"/>
    <w:rsid w:val="00753592"/>
    <w:rsid w:val="00764D27"/>
    <w:rsid w:val="0076512E"/>
    <w:rsid w:val="007869E8"/>
    <w:rsid w:val="007A73E2"/>
    <w:rsid w:val="007B187D"/>
    <w:rsid w:val="007B71CC"/>
    <w:rsid w:val="007D1CB6"/>
    <w:rsid w:val="007F621C"/>
    <w:rsid w:val="008039D4"/>
    <w:rsid w:val="00807E51"/>
    <w:rsid w:val="00811E7C"/>
    <w:rsid w:val="00827C91"/>
    <w:rsid w:val="00861D71"/>
    <w:rsid w:val="0086416E"/>
    <w:rsid w:val="00867560"/>
    <w:rsid w:val="008B2DBE"/>
    <w:rsid w:val="008C215A"/>
    <w:rsid w:val="008C404A"/>
    <w:rsid w:val="008E57CE"/>
    <w:rsid w:val="008F2BB3"/>
    <w:rsid w:val="009021B0"/>
    <w:rsid w:val="009748E4"/>
    <w:rsid w:val="00985064"/>
    <w:rsid w:val="00986C47"/>
    <w:rsid w:val="009A5942"/>
    <w:rsid w:val="009C4A43"/>
    <w:rsid w:val="00A05127"/>
    <w:rsid w:val="00A25304"/>
    <w:rsid w:val="00A32F73"/>
    <w:rsid w:val="00A34370"/>
    <w:rsid w:val="00A42A4D"/>
    <w:rsid w:val="00A47FE7"/>
    <w:rsid w:val="00A5045A"/>
    <w:rsid w:val="00A51A7E"/>
    <w:rsid w:val="00A5696A"/>
    <w:rsid w:val="00A84642"/>
    <w:rsid w:val="00A864BD"/>
    <w:rsid w:val="00AC1A42"/>
    <w:rsid w:val="00AD7BC6"/>
    <w:rsid w:val="00AE014D"/>
    <w:rsid w:val="00B16D92"/>
    <w:rsid w:val="00B35CF9"/>
    <w:rsid w:val="00B46EDC"/>
    <w:rsid w:val="00B47791"/>
    <w:rsid w:val="00B47DAA"/>
    <w:rsid w:val="00B6485E"/>
    <w:rsid w:val="00B771C1"/>
    <w:rsid w:val="00BA659E"/>
    <w:rsid w:val="00BB31C0"/>
    <w:rsid w:val="00BC0624"/>
    <w:rsid w:val="00BC5489"/>
    <w:rsid w:val="00BE7F56"/>
    <w:rsid w:val="00BF49D8"/>
    <w:rsid w:val="00C33413"/>
    <w:rsid w:val="00C35DE4"/>
    <w:rsid w:val="00C53086"/>
    <w:rsid w:val="00C56093"/>
    <w:rsid w:val="00C63503"/>
    <w:rsid w:val="00C750FB"/>
    <w:rsid w:val="00CA0761"/>
    <w:rsid w:val="00CB41CC"/>
    <w:rsid w:val="00CC67F7"/>
    <w:rsid w:val="00CD4925"/>
    <w:rsid w:val="00CD7E50"/>
    <w:rsid w:val="00CE1C81"/>
    <w:rsid w:val="00D47C40"/>
    <w:rsid w:val="00D53A0F"/>
    <w:rsid w:val="00D84067"/>
    <w:rsid w:val="00D90337"/>
    <w:rsid w:val="00D94D8D"/>
    <w:rsid w:val="00DA006E"/>
    <w:rsid w:val="00DA7B03"/>
    <w:rsid w:val="00DB53A0"/>
    <w:rsid w:val="00DD4BC2"/>
    <w:rsid w:val="00DE7E09"/>
    <w:rsid w:val="00DF3DC6"/>
    <w:rsid w:val="00E14F15"/>
    <w:rsid w:val="00E15DB3"/>
    <w:rsid w:val="00E160CA"/>
    <w:rsid w:val="00E40025"/>
    <w:rsid w:val="00E45890"/>
    <w:rsid w:val="00E50942"/>
    <w:rsid w:val="00E52086"/>
    <w:rsid w:val="00E53653"/>
    <w:rsid w:val="00E72C27"/>
    <w:rsid w:val="00E803E4"/>
    <w:rsid w:val="00E90C67"/>
    <w:rsid w:val="00E957CC"/>
    <w:rsid w:val="00E95978"/>
    <w:rsid w:val="00E97FAF"/>
    <w:rsid w:val="00EB6DFA"/>
    <w:rsid w:val="00EC0B43"/>
    <w:rsid w:val="00EC3D26"/>
    <w:rsid w:val="00ED1067"/>
    <w:rsid w:val="00EE2597"/>
    <w:rsid w:val="00EE33A6"/>
    <w:rsid w:val="00EE7C00"/>
    <w:rsid w:val="00F04B44"/>
    <w:rsid w:val="00F10A19"/>
    <w:rsid w:val="00F2399B"/>
    <w:rsid w:val="00F37441"/>
    <w:rsid w:val="00F41019"/>
    <w:rsid w:val="00F63222"/>
    <w:rsid w:val="00F715F7"/>
    <w:rsid w:val="00FA63D4"/>
    <w:rsid w:val="00FC4369"/>
    <w:rsid w:val="00FC6054"/>
    <w:rsid w:val="00FC7F94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4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17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512E"/>
    <w:pPr>
      <w:spacing w:line="360" w:lineRule="auto"/>
      <w:ind w:firstLineChars="200" w:firstLine="560"/>
    </w:pPr>
    <w:rPr>
      <w:rFonts w:ascii="宋体" w:hAnsi="宋体"/>
      <w:sz w:val="28"/>
    </w:rPr>
  </w:style>
  <w:style w:type="character" w:styleId="a4">
    <w:name w:val="Hyperlink"/>
    <w:basedOn w:val="a0"/>
    <w:uiPriority w:val="99"/>
    <w:rsid w:val="0076512E"/>
    <w:rPr>
      <w:color w:val="0000FF"/>
      <w:u w:val="single"/>
    </w:rPr>
  </w:style>
  <w:style w:type="paragraph" w:styleId="a5">
    <w:name w:val="Plain Text"/>
    <w:basedOn w:val="a"/>
    <w:link w:val="Char"/>
    <w:rsid w:val="0076512E"/>
    <w:pPr>
      <w:autoSpaceDE w:val="0"/>
      <w:autoSpaceDN w:val="0"/>
      <w:adjustRightInd w:val="0"/>
      <w:spacing w:line="312" w:lineRule="atLeast"/>
    </w:pPr>
    <w:rPr>
      <w:rFonts w:ascii="宋体"/>
      <w:b/>
      <w:kern w:val="0"/>
      <w:szCs w:val="20"/>
    </w:rPr>
  </w:style>
  <w:style w:type="paragraph" w:styleId="a6">
    <w:name w:val="header"/>
    <w:basedOn w:val="a"/>
    <w:link w:val="Char0"/>
    <w:uiPriority w:val="99"/>
    <w:rsid w:val="005A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A4B3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5A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A4B3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839D1"/>
    <w:pPr>
      <w:ind w:firstLineChars="200" w:firstLine="420"/>
    </w:pPr>
  </w:style>
  <w:style w:type="character" w:styleId="a9">
    <w:name w:val="FollowedHyperlink"/>
    <w:basedOn w:val="a0"/>
    <w:rsid w:val="00AD7BC6"/>
    <w:rPr>
      <w:color w:val="800080"/>
      <w:u w:val="single"/>
    </w:rPr>
  </w:style>
  <w:style w:type="paragraph" w:styleId="aa">
    <w:name w:val="Balloon Text"/>
    <w:basedOn w:val="a"/>
    <w:link w:val="Char2"/>
    <w:rsid w:val="00B47791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779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179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3179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link w:val="1Char0"/>
    <w:autoRedefine/>
    <w:uiPriority w:val="39"/>
    <w:qFormat/>
    <w:rsid w:val="008B2DBE"/>
    <w:pPr>
      <w:tabs>
        <w:tab w:val="right" w:leader="dot" w:pos="13948"/>
      </w:tabs>
    </w:pPr>
    <w:rPr>
      <w:noProof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CC67F7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B6485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Title"/>
    <w:basedOn w:val="a"/>
    <w:next w:val="a"/>
    <w:link w:val="Char3"/>
    <w:qFormat/>
    <w:rsid w:val="003A5AC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3A5AC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样式1"/>
    <w:basedOn w:val="10"/>
    <w:link w:val="1Char1"/>
    <w:qFormat/>
    <w:rsid w:val="00E957CC"/>
  </w:style>
  <w:style w:type="character" w:customStyle="1" w:styleId="1Char0">
    <w:name w:val="目录 1 Char"/>
    <w:basedOn w:val="a0"/>
    <w:link w:val="10"/>
    <w:uiPriority w:val="39"/>
    <w:rsid w:val="008B2DBE"/>
    <w:rPr>
      <w:noProof/>
      <w:color w:val="000000"/>
      <w:kern w:val="2"/>
      <w:sz w:val="24"/>
      <w:szCs w:val="24"/>
    </w:rPr>
  </w:style>
  <w:style w:type="character" w:customStyle="1" w:styleId="1Char1">
    <w:name w:val="样式1 Char"/>
    <w:basedOn w:val="1Char0"/>
    <w:link w:val="11"/>
    <w:rsid w:val="00E957CC"/>
  </w:style>
  <w:style w:type="table" w:styleId="ac">
    <w:name w:val="Table Grid"/>
    <w:basedOn w:val="a1"/>
    <w:uiPriority w:val="59"/>
    <w:rsid w:val="0030345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5"/>
    <w:rsid w:val="007B71CC"/>
    <w:rPr>
      <w:rFonts w:ascii="宋体"/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3DB96F-E813-46E2-8A8A-7F0B37F6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445</Words>
  <Characters>2540</Characters>
  <Application>Microsoft Office Word</Application>
  <DocSecurity>0</DocSecurity>
  <Lines>21</Lines>
  <Paragraphs>5</Paragraphs>
  <ScaleCrop>false</ScaleCrop>
  <Company>微软中国</Company>
  <LinksUpToDate>false</LinksUpToDate>
  <CharactersWithSpaces>2980</CharactersWithSpaces>
  <SharedDoc>false</SharedDoc>
  <HLinks>
    <vt:vector size="30" baseType="variant"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_Toc356826866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_Toc356826865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_Toc356826865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_Toc356826864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_Toc356826863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满铁资料研究分会信息通报</dc:title>
  <dc:subject/>
  <dc:creator>微软用户</dc:creator>
  <cp:keywords/>
  <cp:lastModifiedBy>微软用户</cp:lastModifiedBy>
  <cp:revision>14</cp:revision>
  <cp:lastPrinted>2010-12-15T01:13:00Z</cp:lastPrinted>
  <dcterms:created xsi:type="dcterms:W3CDTF">2014-09-23T03:20:00Z</dcterms:created>
  <dcterms:modified xsi:type="dcterms:W3CDTF">2014-11-06T08:27:00Z</dcterms:modified>
</cp:coreProperties>
</file>